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jc w:val="center"/>
        <w:tblCellSpacing w:w="0" w:type="dxa"/>
        <w:tblCellMar>
          <w:top w:w="75" w:type="dxa"/>
          <w:left w:w="75" w:type="dxa"/>
          <w:bottom w:w="75" w:type="dxa"/>
          <w:right w:w="75" w:type="dxa"/>
        </w:tblCellMar>
        <w:tblLook w:val="04A0"/>
      </w:tblPr>
      <w:tblGrid>
        <w:gridCol w:w="9450"/>
      </w:tblGrid>
      <w:tr w:rsidR="00FF4983" w:rsidRPr="00EA3D68" w:rsidTr="00CF614F">
        <w:trPr>
          <w:tblCellSpacing w:w="0" w:type="dxa"/>
          <w:jc w:val="center"/>
        </w:trPr>
        <w:tc>
          <w:tcPr>
            <w:tcW w:w="0" w:type="auto"/>
            <w:vAlign w:val="center"/>
            <w:hideMark/>
          </w:tcPr>
          <w:tbl>
            <w:tblPr>
              <w:tblW w:w="5000" w:type="pct"/>
              <w:tblCellSpacing w:w="52" w:type="dxa"/>
              <w:tblCellMar>
                <w:top w:w="75" w:type="dxa"/>
                <w:left w:w="75" w:type="dxa"/>
                <w:bottom w:w="75" w:type="dxa"/>
                <w:right w:w="75" w:type="dxa"/>
              </w:tblCellMar>
              <w:tblLook w:val="04A0"/>
            </w:tblPr>
            <w:tblGrid>
              <w:gridCol w:w="5568"/>
              <w:gridCol w:w="3732"/>
            </w:tblGrid>
            <w:tr w:rsidR="00FF4983" w:rsidRPr="00EA3D68" w:rsidTr="00CF614F">
              <w:trPr>
                <w:tblCellSpacing w:w="52" w:type="dxa"/>
              </w:trPr>
              <w:tc>
                <w:tcPr>
                  <w:tcW w:w="0" w:type="auto"/>
                  <w:gridSpan w:val="2"/>
                  <w:vAlign w:val="center"/>
                  <w:hideMark/>
                </w:tcPr>
                <w:p w:rsidR="00FF4983" w:rsidRPr="00EA3D68" w:rsidRDefault="00FF4983" w:rsidP="00CF614F">
                  <w:pPr>
                    <w:spacing w:after="0" w:line="240" w:lineRule="auto"/>
                    <w:rPr>
                      <w:rFonts w:ascii="Verdana" w:eastAsia="Times New Roman" w:hAnsi="Verdana" w:cs="Times New Roman"/>
                      <w:b/>
                      <w:bCs/>
                      <w:color w:val="648E6C"/>
                      <w:sz w:val="26"/>
                      <w:szCs w:val="26"/>
                      <w:lang w:eastAsia="es-ES"/>
                    </w:rPr>
                  </w:pPr>
                  <w:bookmarkStart w:id="0" w:name="inicio"/>
                  <w:r w:rsidRPr="00EA3D68">
                    <w:rPr>
                      <w:rFonts w:ascii="Verdana" w:eastAsia="Times New Roman" w:hAnsi="Verdana" w:cs="Times New Roman"/>
                      <w:b/>
                      <w:bCs/>
                      <w:color w:val="648E6C"/>
                      <w:sz w:val="26"/>
                      <w:szCs w:val="26"/>
                      <w:lang w:eastAsia="es-ES"/>
                    </w:rPr>
                    <w:t xml:space="preserve">Agua potable gracias a la luz solar </w:t>
                  </w:r>
                </w:p>
              </w:tc>
            </w:tr>
            <w:tr w:rsidR="00FF4983" w:rsidRPr="00EA3D68" w:rsidTr="00CF614F">
              <w:trPr>
                <w:tblCellSpacing w:w="52" w:type="dxa"/>
              </w:trPr>
              <w:tc>
                <w:tcPr>
                  <w:tcW w:w="0" w:type="auto"/>
                  <w:gridSpan w:val="2"/>
                  <w:vAlign w:val="center"/>
                  <w:hideMark/>
                </w:tcPr>
                <w:p w:rsidR="00EA3D68" w:rsidRPr="00EA3D68" w:rsidRDefault="00FF4983" w:rsidP="00CF614F">
                  <w:pPr>
                    <w:spacing w:before="100" w:beforeAutospacing="1" w:after="100" w:afterAutospacing="1" w:line="240" w:lineRule="auto"/>
                    <w:rPr>
                      <w:rFonts w:ascii="Verdana" w:eastAsia="Times New Roman" w:hAnsi="Verdana" w:cs="Times New Roman"/>
                      <w:b/>
                      <w:bCs/>
                      <w:color w:val="323132"/>
                      <w:sz w:val="16"/>
                      <w:szCs w:val="16"/>
                      <w:lang w:eastAsia="es-ES"/>
                    </w:rPr>
                  </w:pPr>
                  <w:r w:rsidRPr="00EA3D68">
                    <w:rPr>
                      <w:rFonts w:ascii="Verdana" w:eastAsia="Times New Roman" w:hAnsi="Verdana" w:cs="Times New Roman"/>
                      <w:b/>
                      <w:bCs/>
                      <w:color w:val="323132"/>
                      <w:sz w:val="16"/>
                      <w:szCs w:val="16"/>
                      <w:lang w:eastAsia="es-ES"/>
                    </w:rPr>
                    <w:t xml:space="preserve">Un grupo de investigación de la </w:t>
                  </w:r>
                  <w:bookmarkEnd w:id="0"/>
                  <w:r w:rsidRPr="00EA3D68">
                    <w:rPr>
                      <w:rFonts w:ascii="Verdana" w:eastAsia="Times New Roman" w:hAnsi="Verdana" w:cs="Times New Roman"/>
                      <w:b/>
                      <w:bCs/>
                      <w:color w:val="323132"/>
                      <w:sz w:val="16"/>
                      <w:szCs w:val="16"/>
                      <w:lang w:eastAsia="es-ES"/>
                    </w:rPr>
                    <w:fldChar w:fldCharType="begin"/>
                  </w:r>
                  <w:r w:rsidRPr="00EA3D68">
                    <w:rPr>
                      <w:rFonts w:ascii="Verdana" w:eastAsia="Times New Roman" w:hAnsi="Verdana" w:cs="Times New Roman"/>
                      <w:b/>
                      <w:bCs/>
                      <w:color w:val="323132"/>
                      <w:sz w:val="16"/>
                      <w:szCs w:val="16"/>
                      <w:lang w:eastAsia="es-ES"/>
                    </w:rPr>
                    <w:instrText xml:space="preserve"> HYPERLINK "http://www.ucm.es" \t "_blank" </w:instrText>
                  </w:r>
                  <w:r w:rsidRPr="00EA3D68">
                    <w:rPr>
                      <w:rFonts w:ascii="Verdana" w:eastAsia="Times New Roman" w:hAnsi="Verdana" w:cs="Times New Roman"/>
                      <w:b/>
                      <w:bCs/>
                      <w:color w:val="323132"/>
                      <w:sz w:val="16"/>
                      <w:szCs w:val="16"/>
                      <w:lang w:eastAsia="es-ES"/>
                    </w:rPr>
                    <w:fldChar w:fldCharType="separate"/>
                  </w:r>
                  <w:r w:rsidRPr="00EA3D68">
                    <w:rPr>
                      <w:rFonts w:ascii="Verdana" w:eastAsia="Times New Roman" w:hAnsi="Verdana" w:cs="Times New Roman"/>
                      <w:b/>
                      <w:bCs/>
                      <w:color w:val="699671"/>
                      <w:sz w:val="16"/>
                      <w:szCs w:val="16"/>
                      <w:lang w:eastAsia="es-ES"/>
                    </w:rPr>
                    <w:t>Universidad Complutense de Madrid</w:t>
                  </w:r>
                  <w:r w:rsidRPr="00EA3D68">
                    <w:rPr>
                      <w:rFonts w:ascii="Verdana" w:eastAsia="Times New Roman" w:hAnsi="Verdana" w:cs="Times New Roman"/>
                      <w:b/>
                      <w:bCs/>
                      <w:color w:val="323132"/>
                      <w:sz w:val="16"/>
                      <w:szCs w:val="16"/>
                      <w:lang w:eastAsia="es-ES"/>
                    </w:rPr>
                    <w:fldChar w:fldCharType="end"/>
                  </w:r>
                  <w:r w:rsidRPr="00EA3D68">
                    <w:rPr>
                      <w:rFonts w:ascii="Verdana" w:eastAsia="Times New Roman" w:hAnsi="Verdana" w:cs="Times New Roman"/>
                      <w:b/>
                      <w:bCs/>
                      <w:color w:val="323132"/>
                      <w:sz w:val="16"/>
                      <w:szCs w:val="16"/>
                      <w:lang w:eastAsia="es-ES"/>
                    </w:rPr>
                    <w:t xml:space="preserve"> (UCM) ha desarrollado un sistema solar de desinfección de agua que podría ser de gran utilidad en regiones en vías de desarrollo muy soleadas, que precisan urgentemente disponer de agua potable con el menor coste posible. El oxígeno </w:t>
                  </w:r>
                  <w:proofErr w:type="spellStart"/>
                  <w:r w:rsidRPr="00EA3D68">
                    <w:rPr>
                      <w:rFonts w:ascii="Verdana" w:eastAsia="Times New Roman" w:hAnsi="Verdana" w:cs="Times New Roman"/>
                      <w:b/>
                      <w:bCs/>
                      <w:color w:val="323132"/>
                      <w:sz w:val="16"/>
                      <w:szCs w:val="16"/>
                      <w:lang w:eastAsia="es-ES"/>
                    </w:rPr>
                    <w:t>singlete</w:t>
                  </w:r>
                  <w:proofErr w:type="spellEnd"/>
                  <w:r w:rsidRPr="00EA3D68">
                    <w:rPr>
                      <w:rFonts w:ascii="Verdana" w:eastAsia="Times New Roman" w:hAnsi="Verdana" w:cs="Times New Roman"/>
                      <w:b/>
                      <w:bCs/>
                      <w:color w:val="323132"/>
                      <w:sz w:val="16"/>
                      <w:szCs w:val="16"/>
                      <w:lang w:eastAsia="es-ES"/>
                    </w:rPr>
                    <w:t xml:space="preserve"> es la clave para acabar con los patógenos. </w:t>
                  </w:r>
                </w:p>
              </w:tc>
            </w:tr>
            <w:tr w:rsidR="00FF4983" w:rsidRPr="00EA3D68" w:rsidTr="00CF614F">
              <w:trPr>
                <w:tblCellSpacing w:w="52" w:type="dxa"/>
              </w:trPr>
              <w:tc>
                <w:tcPr>
                  <w:tcW w:w="0" w:type="auto"/>
                  <w:vAlign w:val="center"/>
                  <w:hideMark/>
                </w:tcPr>
                <w:p w:rsidR="00FF4983" w:rsidRPr="00EA3D68" w:rsidRDefault="00FF4983" w:rsidP="00CF614F">
                  <w:pPr>
                    <w:spacing w:after="0" w:line="240" w:lineRule="auto"/>
                    <w:rPr>
                      <w:rFonts w:ascii="Verdana" w:eastAsia="Times New Roman" w:hAnsi="Verdana" w:cs="Times New Roman"/>
                      <w:color w:val="323132"/>
                      <w:sz w:val="13"/>
                      <w:szCs w:val="13"/>
                      <w:lang w:eastAsia="es-ES"/>
                    </w:rPr>
                  </w:pPr>
                  <w:r w:rsidRPr="00EA3D68">
                    <w:rPr>
                      <w:rFonts w:ascii="Verdana" w:eastAsia="Times New Roman" w:hAnsi="Verdana" w:cs="Times New Roman"/>
                      <w:color w:val="323132"/>
                      <w:sz w:val="15"/>
                      <w:szCs w:val="15"/>
                      <w:lang w:eastAsia="es-ES"/>
                    </w:rPr>
                    <w:t xml:space="preserve">FUENTE | UCM - </w:t>
                  </w:r>
                  <w:proofErr w:type="spellStart"/>
                  <w:r w:rsidRPr="00EA3D68">
                    <w:rPr>
                      <w:rFonts w:ascii="Verdana" w:eastAsia="Times New Roman" w:hAnsi="Verdana" w:cs="Times New Roman"/>
                      <w:color w:val="323132"/>
                      <w:sz w:val="15"/>
                      <w:szCs w:val="15"/>
                      <w:lang w:eastAsia="es-ES"/>
                    </w:rPr>
                    <w:t>mi+d</w:t>
                  </w:r>
                  <w:proofErr w:type="spellEnd"/>
                  <w:r w:rsidRPr="00EA3D68">
                    <w:rPr>
                      <w:rFonts w:ascii="Verdana" w:eastAsia="Times New Roman" w:hAnsi="Verdana" w:cs="Times New Roman"/>
                      <w:color w:val="323132"/>
                      <w:sz w:val="13"/>
                      <w:szCs w:val="13"/>
                      <w:lang w:eastAsia="es-ES"/>
                    </w:rPr>
                    <w:t xml:space="preserve"> </w:t>
                  </w:r>
                </w:p>
              </w:tc>
              <w:tc>
                <w:tcPr>
                  <w:tcW w:w="0" w:type="auto"/>
                  <w:vAlign w:val="center"/>
                  <w:hideMark/>
                </w:tcPr>
                <w:p w:rsidR="00FF4983" w:rsidRPr="00EA3D68" w:rsidRDefault="00FF4983" w:rsidP="00CF614F">
                  <w:pPr>
                    <w:spacing w:after="0" w:line="240" w:lineRule="auto"/>
                    <w:jc w:val="right"/>
                    <w:rPr>
                      <w:rFonts w:ascii="Verdana" w:eastAsia="Times New Roman" w:hAnsi="Verdana" w:cs="Times New Roman"/>
                      <w:color w:val="323132"/>
                      <w:sz w:val="13"/>
                      <w:szCs w:val="13"/>
                      <w:lang w:eastAsia="es-ES"/>
                    </w:rPr>
                  </w:pPr>
                  <w:r w:rsidRPr="00EA3D68">
                    <w:rPr>
                      <w:rFonts w:ascii="Verdana" w:eastAsia="Times New Roman" w:hAnsi="Verdana" w:cs="Times New Roman"/>
                      <w:color w:val="323132"/>
                      <w:sz w:val="15"/>
                      <w:szCs w:val="15"/>
                      <w:lang w:eastAsia="es-ES"/>
                    </w:rPr>
                    <w:t>24/05/2010</w:t>
                  </w:r>
                  <w:r w:rsidRPr="00EA3D68">
                    <w:rPr>
                      <w:rFonts w:ascii="Verdana" w:eastAsia="Times New Roman" w:hAnsi="Verdana" w:cs="Times New Roman"/>
                      <w:color w:val="323132"/>
                      <w:sz w:val="13"/>
                      <w:szCs w:val="13"/>
                      <w:lang w:eastAsia="es-ES"/>
                    </w:rPr>
                    <w:t xml:space="preserve"> </w:t>
                  </w:r>
                </w:p>
              </w:tc>
            </w:tr>
          </w:tbl>
          <w:p w:rsidR="00FF4983" w:rsidRPr="00EA3D68" w:rsidRDefault="00FF4983" w:rsidP="00CF614F">
            <w:pPr>
              <w:spacing w:after="0" w:line="240" w:lineRule="auto"/>
              <w:rPr>
                <w:rFonts w:ascii="Verdana" w:eastAsia="Times New Roman" w:hAnsi="Verdana" w:cs="Times New Roman"/>
                <w:color w:val="323132"/>
                <w:sz w:val="13"/>
                <w:szCs w:val="13"/>
                <w:lang w:eastAsia="es-ES"/>
              </w:rPr>
            </w:pPr>
          </w:p>
        </w:tc>
      </w:tr>
    </w:tbl>
    <w:p w:rsidR="00FF4983" w:rsidRPr="00EA3D68" w:rsidRDefault="00FF4983" w:rsidP="00FF4983">
      <w:pPr>
        <w:spacing w:after="0" w:line="240" w:lineRule="auto"/>
        <w:jc w:val="center"/>
        <w:rPr>
          <w:rFonts w:ascii="Verdana" w:eastAsia="Times New Roman" w:hAnsi="Verdana" w:cs="Times New Roman"/>
          <w:vanish/>
          <w:color w:val="699671"/>
          <w:sz w:val="13"/>
          <w:szCs w:val="13"/>
          <w:lang w:eastAsia="es-ES"/>
        </w:rPr>
      </w:pPr>
    </w:p>
    <w:tbl>
      <w:tblPr>
        <w:tblW w:w="9450" w:type="dxa"/>
        <w:jc w:val="center"/>
        <w:tblCellSpacing w:w="0" w:type="dxa"/>
        <w:tblCellMar>
          <w:top w:w="15" w:type="dxa"/>
          <w:left w:w="15" w:type="dxa"/>
          <w:bottom w:w="15" w:type="dxa"/>
          <w:right w:w="15" w:type="dxa"/>
        </w:tblCellMar>
        <w:tblLook w:val="04A0"/>
      </w:tblPr>
      <w:tblGrid>
        <w:gridCol w:w="9450"/>
      </w:tblGrid>
      <w:tr w:rsidR="00FF4983" w:rsidRPr="00EA3D68" w:rsidTr="00CF614F">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420"/>
            </w:tblGrid>
            <w:tr w:rsidR="00FF4983" w:rsidRPr="00EA3D68" w:rsidTr="00CF614F">
              <w:trPr>
                <w:trHeight w:val="15"/>
                <w:tblCellSpacing w:w="0" w:type="dxa"/>
                <w:jc w:val="center"/>
              </w:trPr>
              <w:tc>
                <w:tcPr>
                  <w:tcW w:w="0" w:type="auto"/>
                  <w:shd w:val="clear" w:color="auto" w:fill="68A373"/>
                  <w:vAlign w:val="center"/>
                  <w:hideMark/>
                </w:tcPr>
                <w:p w:rsidR="00FF4983" w:rsidRPr="00EA3D68" w:rsidRDefault="00FF4983" w:rsidP="00CF614F">
                  <w:pPr>
                    <w:spacing w:after="0" w:line="15" w:lineRule="atLeast"/>
                    <w:rPr>
                      <w:rFonts w:ascii="Verdana" w:eastAsia="Times New Roman" w:hAnsi="Verdana" w:cs="Times New Roman"/>
                      <w:color w:val="FFFFFF"/>
                      <w:sz w:val="13"/>
                      <w:szCs w:val="13"/>
                      <w:lang w:eastAsia="es-ES"/>
                    </w:rPr>
                  </w:pPr>
                  <w:r>
                    <w:rPr>
                      <w:rFonts w:ascii="Verdana" w:eastAsia="Times New Roman" w:hAnsi="Verdana" w:cs="Times New Roman"/>
                      <w:noProof/>
                      <w:color w:val="FFFFFF"/>
                      <w:sz w:val="13"/>
                      <w:szCs w:val="13"/>
                      <w:lang w:eastAsia="es-ES"/>
                    </w:rPr>
                    <w:drawing>
                      <wp:inline distT="0" distB="0" distL="0" distR="0">
                        <wp:extent cx="7620" cy="7620"/>
                        <wp:effectExtent l="0" t="0" r="0" b="0"/>
                        <wp:docPr id="1" name="Imagen 1" descr="http://www.madrimasd.org/comun/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rimasd.org/comun/images/1pix.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FF4983" w:rsidRPr="00EA3D68" w:rsidRDefault="00FF4983" w:rsidP="00CF614F">
            <w:pPr>
              <w:spacing w:after="0" w:line="240" w:lineRule="auto"/>
              <w:rPr>
                <w:rFonts w:ascii="Verdana" w:eastAsia="Times New Roman" w:hAnsi="Verdana" w:cs="Times New Roman"/>
                <w:color w:val="323132"/>
                <w:sz w:val="13"/>
                <w:szCs w:val="13"/>
                <w:lang w:eastAsia="es-ES"/>
              </w:rPr>
            </w:pPr>
          </w:p>
        </w:tc>
      </w:tr>
    </w:tbl>
    <w:p w:rsidR="00FF4983" w:rsidRPr="00EA3D68" w:rsidRDefault="00FF4983" w:rsidP="00FF4983">
      <w:pPr>
        <w:spacing w:after="0" w:line="240" w:lineRule="auto"/>
        <w:jc w:val="center"/>
        <w:rPr>
          <w:rFonts w:ascii="Verdana" w:eastAsia="Times New Roman" w:hAnsi="Verdana" w:cs="Times New Roman"/>
          <w:vanish/>
          <w:color w:val="699671"/>
          <w:sz w:val="13"/>
          <w:szCs w:val="13"/>
          <w:lang w:eastAsia="es-ES"/>
        </w:rPr>
      </w:pPr>
    </w:p>
    <w:tbl>
      <w:tblPr>
        <w:tblW w:w="9450" w:type="dxa"/>
        <w:jc w:val="center"/>
        <w:tblCellSpacing w:w="0" w:type="dxa"/>
        <w:tblCellMar>
          <w:top w:w="75" w:type="dxa"/>
          <w:left w:w="75" w:type="dxa"/>
          <w:bottom w:w="75" w:type="dxa"/>
          <w:right w:w="75" w:type="dxa"/>
        </w:tblCellMar>
        <w:tblLook w:val="04A0"/>
      </w:tblPr>
      <w:tblGrid>
        <w:gridCol w:w="9450"/>
      </w:tblGrid>
      <w:tr w:rsidR="00FF4983" w:rsidRPr="00EA3D68" w:rsidTr="00CF614F">
        <w:trPr>
          <w:tblCellSpacing w:w="0"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9300"/>
            </w:tblGrid>
            <w:tr w:rsidR="00FF4983" w:rsidRPr="00EA3D68" w:rsidTr="00CF614F">
              <w:trPr>
                <w:tblCellSpacing w:w="15" w:type="dxa"/>
              </w:trPr>
              <w:tc>
                <w:tcPr>
                  <w:tcW w:w="0" w:type="auto"/>
                  <w:vAlign w:val="center"/>
                  <w:hideMark/>
                </w:tcPr>
                <w:tbl>
                  <w:tblPr>
                    <w:tblW w:w="5000" w:type="pct"/>
                    <w:tblCellSpacing w:w="0" w:type="dxa"/>
                    <w:tblCellMar>
                      <w:top w:w="150" w:type="dxa"/>
                      <w:left w:w="150" w:type="dxa"/>
                      <w:bottom w:w="150" w:type="dxa"/>
                      <w:right w:w="150" w:type="dxa"/>
                    </w:tblCellMar>
                    <w:tblLook w:val="04A0"/>
                  </w:tblPr>
                  <w:tblGrid>
                    <w:gridCol w:w="9210"/>
                  </w:tblGrid>
                  <w:tr w:rsidR="00FF4983" w:rsidRPr="00EA3D68" w:rsidTr="00CF614F">
                    <w:trPr>
                      <w:tblCellSpacing w:w="0" w:type="dxa"/>
                    </w:trPr>
                    <w:tc>
                      <w:tcPr>
                        <w:tcW w:w="0" w:type="auto"/>
                        <w:vAlign w:val="center"/>
                        <w:hideMark/>
                      </w:tcPr>
                      <w:p w:rsidR="00FF4983" w:rsidRPr="00EA3D68" w:rsidRDefault="00FF4983" w:rsidP="00CF614F">
                        <w:pPr>
                          <w:spacing w:before="100" w:beforeAutospacing="1" w:after="240" w:line="240" w:lineRule="auto"/>
                          <w:rPr>
                            <w:rFonts w:ascii="Verdana" w:eastAsia="Times New Roman" w:hAnsi="Verdana" w:cs="Times New Roman"/>
                            <w:color w:val="323132"/>
                            <w:sz w:val="13"/>
                            <w:szCs w:val="13"/>
                            <w:lang w:eastAsia="es-ES"/>
                          </w:rPr>
                        </w:pPr>
                        <w:r w:rsidRPr="00EA3D68">
                          <w:rPr>
                            <w:rFonts w:ascii="Verdana" w:eastAsia="Times New Roman" w:hAnsi="Verdana" w:cs="Times New Roman"/>
                            <w:color w:val="323132"/>
                            <w:sz w:val="13"/>
                            <w:szCs w:val="13"/>
                            <w:lang w:eastAsia="es-ES"/>
                          </w:rPr>
                          <w:t xml:space="preserve">En la primera conferencia de las </w:t>
                        </w:r>
                        <w:hyperlink r:id="rId5" w:tgtFrame="_blank" w:history="1">
                          <w:r w:rsidRPr="00EA3D68">
                            <w:rPr>
                              <w:rFonts w:ascii="Verdana" w:eastAsia="Times New Roman" w:hAnsi="Verdana" w:cs="Times New Roman"/>
                              <w:color w:val="699671"/>
                              <w:sz w:val="13"/>
                              <w:szCs w:val="13"/>
                              <w:lang w:eastAsia="es-ES"/>
                            </w:rPr>
                            <w:t>Naciones Unidas</w:t>
                          </w:r>
                        </w:hyperlink>
                        <w:r w:rsidRPr="00EA3D68">
                          <w:rPr>
                            <w:rFonts w:ascii="Verdana" w:eastAsia="Times New Roman" w:hAnsi="Verdana" w:cs="Times New Roman"/>
                            <w:color w:val="323132"/>
                            <w:sz w:val="13"/>
                            <w:szCs w:val="13"/>
                            <w:lang w:eastAsia="es-ES"/>
                          </w:rPr>
                          <w:t xml:space="preserve"> dedicada a los recursos del agua (Mar del Plata, Argentina, 1977) se afirmaba que el agua potable debería ser un derecho de todo ser humano. Sin embargo, y de acuerdo con datos de la </w:t>
                        </w:r>
                        <w:hyperlink r:id="rId6" w:tgtFrame="_blank" w:history="1">
                          <w:r w:rsidRPr="00EA3D68">
                            <w:rPr>
                              <w:rFonts w:ascii="Verdana" w:eastAsia="Times New Roman" w:hAnsi="Verdana" w:cs="Times New Roman"/>
                              <w:color w:val="699671"/>
                              <w:sz w:val="13"/>
                              <w:szCs w:val="13"/>
                              <w:lang w:eastAsia="es-ES"/>
                            </w:rPr>
                            <w:t>OMS</w:t>
                          </w:r>
                        </w:hyperlink>
                        <w:r w:rsidRPr="00EA3D68">
                          <w:rPr>
                            <w:rFonts w:ascii="Verdana" w:eastAsia="Times New Roman" w:hAnsi="Verdana" w:cs="Times New Roman"/>
                            <w:color w:val="323132"/>
                            <w:sz w:val="13"/>
                            <w:szCs w:val="13"/>
                            <w:lang w:eastAsia="es-ES"/>
                          </w:rPr>
                          <w:t xml:space="preserve">, en pleno siglo XXI más de 1100 millones de personas en todo el mundo carecen de suministro de agua de consumo, lo que contribuye de manera directa a la muerte anual de 1,8 millones de personas debido a enfermedades diarreicas, de las que el 90% corresponden a niños menores de 5 años. Esta dramática situación se concentra en regiones en vías de desarrollo y con elevadas tasas de crecimiento poblacional aunque, en muchos casos, se trata de zonas muy soleadas del planeta, con tasas pluviales aceptables y con recursos hídricos poco contaminados. En consecuencia, una alternativa prometedora para el suministro de agua potable en regiones vulnerables del planeta, donde las técnicas convencionales de tratamiento son de difícil implantación, corresponde a los métodos </w:t>
                        </w:r>
                        <w:r w:rsidRPr="00EA3D68">
                          <w:rPr>
                            <w:rFonts w:ascii="Verdana" w:eastAsia="Times New Roman" w:hAnsi="Verdana" w:cs="Times New Roman"/>
                            <w:i/>
                            <w:iCs/>
                            <w:color w:val="323132"/>
                            <w:sz w:val="13"/>
                            <w:szCs w:val="13"/>
                            <w:lang w:eastAsia="es-ES"/>
                          </w:rPr>
                          <w:t>domésticos</w:t>
                        </w:r>
                        <w:r w:rsidRPr="00EA3D68">
                          <w:rPr>
                            <w:rFonts w:ascii="Verdana" w:eastAsia="Times New Roman" w:hAnsi="Verdana" w:cs="Times New Roman"/>
                            <w:color w:val="323132"/>
                            <w:sz w:val="13"/>
                            <w:szCs w:val="13"/>
                            <w:lang w:eastAsia="es-ES"/>
                          </w:rPr>
                          <w:t xml:space="preserve"> de desinfección de agua basados en </w:t>
                        </w:r>
                        <w:r w:rsidRPr="00EA3D68">
                          <w:rPr>
                            <w:rFonts w:ascii="Verdana" w:eastAsia="Times New Roman" w:hAnsi="Verdana" w:cs="Times New Roman"/>
                            <w:i/>
                            <w:iCs/>
                            <w:color w:val="323132"/>
                            <w:sz w:val="13"/>
                            <w:szCs w:val="13"/>
                            <w:lang w:eastAsia="es-ES"/>
                          </w:rPr>
                          <w:t>radiación solar</w:t>
                        </w:r>
                        <w:r w:rsidRPr="00EA3D68">
                          <w:rPr>
                            <w:rFonts w:ascii="Verdana" w:eastAsia="Times New Roman" w:hAnsi="Verdana" w:cs="Times New Roman"/>
                            <w:color w:val="323132"/>
                            <w:sz w:val="13"/>
                            <w:szCs w:val="13"/>
                            <w:lang w:eastAsia="es-ES"/>
                          </w:rPr>
                          <w:t xml:space="preserve"> como fuente natural y renovable de energía. </w:t>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color w:val="323132"/>
                            <w:sz w:val="13"/>
                            <w:szCs w:val="13"/>
                            <w:lang w:eastAsia="es-ES"/>
                          </w:rPr>
                          <w:br/>
                          <w:t xml:space="preserve">De entre los distintos métodos de tratamiento de agua a un nivel doméstico, destaca el conocido como método </w:t>
                        </w:r>
                        <w:hyperlink r:id="rId7" w:tgtFrame="_blank" w:history="1">
                          <w:r w:rsidRPr="00EA3D68">
                            <w:rPr>
                              <w:rFonts w:ascii="Verdana" w:eastAsia="Times New Roman" w:hAnsi="Verdana" w:cs="Times New Roman"/>
                              <w:color w:val="699671"/>
                              <w:sz w:val="13"/>
                              <w:szCs w:val="13"/>
                              <w:lang w:eastAsia="es-ES"/>
                            </w:rPr>
                            <w:t>SODIS</w:t>
                          </w:r>
                        </w:hyperlink>
                        <w:r w:rsidRPr="00EA3D68">
                          <w:rPr>
                            <w:rFonts w:ascii="Verdana" w:eastAsia="Times New Roman" w:hAnsi="Verdana" w:cs="Times New Roman"/>
                            <w:color w:val="323132"/>
                            <w:sz w:val="13"/>
                            <w:szCs w:val="13"/>
                            <w:lang w:eastAsia="es-ES"/>
                          </w:rPr>
                          <w:t xml:space="preserve"> o desinfección solar directa, que se basa en el efecto desinfectante de la radiación solar ultravioleta (UV) unido al incremento en la temperatura para inactivar a los microorganismos presentes en el agua. Sin embargo, esta técnica requiere botellas de plástico, con la consiguiente limitación de volumen, además de proporcionar resultados muy variables en el caso de iluminación ininterrumpida o atenuada. El </w:t>
                        </w:r>
                        <w:r w:rsidRPr="00EA3D68">
                          <w:rPr>
                            <w:rFonts w:ascii="Verdana" w:eastAsia="Times New Roman" w:hAnsi="Verdana" w:cs="Times New Roman"/>
                            <w:i/>
                            <w:iCs/>
                            <w:color w:val="323132"/>
                            <w:sz w:val="13"/>
                            <w:szCs w:val="13"/>
                            <w:lang w:eastAsia="es-ES"/>
                          </w:rPr>
                          <w:t xml:space="preserve">oxígeno </w:t>
                        </w:r>
                        <w:proofErr w:type="spellStart"/>
                        <w:r w:rsidRPr="00EA3D68">
                          <w:rPr>
                            <w:rFonts w:ascii="Verdana" w:eastAsia="Times New Roman" w:hAnsi="Verdana" w:cs="Times New Roman"/>
                            <w:i/>
                            <w:iCs/>
                            <w:color w:val="323132"/>
                            <w:sz w:val="13"/>
                            <w:szCs w:val="13"/>
                            <w:lang w:eastAsia="es-ES"/>
                          </w:rPr>
                          <w:t>singlete</w:t>
                        </w:r>
                        <w:proofErr w:type="spellEnd"/>
                        <w:r w:rsidRPr="00EA3D68">
                          <w:rPr>
                            <w:rFonts w:ascii="Verdana" w:eastAsia="Times New Roman" w:hAnsi="Verdana" w:cs="Times New Roman"/>
                            <w:color w:val="323132"/>
                            <w:sz w:val="13"/>
                            <w:szCs w:val="13"/>
                            <w:lang w:eastAsia="es-ES"/>
                          </w:rPr>
                          <w:t xml:space="preserve"> (</w:t>
                        </w:r>
                        <w:r w:rsidRPr="00EA3D68">
                          <w:rPr>
                            <w:rFonts w:ascii="Verdana" w:eastAsia="Times New Roman" w:hAnsi="Verdana" w:cs="Times New Roman"/>
                            <w:color w:val="323132"/>
                            <w:sz w:val="13"/>
                            <w:szCs w:val="13"/>
                            <w:vertAlign w:val="superscript"/>
                            <w:lang w:eastAsia="es-ES"/>
                          </w:rPr>
                          <w:t>1</w:t>
                        </w:r>
                        <w:r w:rsidRPr="00EA3D68">
                          <w:rPr>
                            <w:rFonts w:ascii="Verdana" w:eastAsia="Times New Roman" w:hAnsi="Verdana" w:cs="Times New Roman"/>
                            <w:color w:val="323132"/>
                            <w:sz w:val="13"/>
                            <w:szCs w:val="13"/>
                            <w:lang w:eastAsia="es-ES"/>
                          </w:rPr>
                          <w:t>O</w:t>
                        </w:r>
                        <w:r w:rsidRPr="00EA3D68">
                          <w:rPr>
                            <w:rFonts w:ascii="Verdana" w:eastAsia="Times New Roman" w:hAnsi="Verdana" w:cs="Times New Roman"/>
                            <w:color w:val="323132"/>
                            <w:sz w:val="13"/>
                            <w:szCs w:val="13"/>
                            <w:vertAlign w:val="subscript"/>
                            <w:lang w:eastAsia="es-ES"/>
                          </w:rPr>
                          <w:t>2</w:t>
                        </w:r>
                        <w:r w:rsidRPr="00EA3D68">
                          <w:rPr>
                            <w:rFonts w:ascii="Verdana" w:eastAsia="Times New Roman" w:hAnsi="Verdana" w:cs="Times New Roman"/>
                            <w:color w:val="323132"/>
                            <w:sz w:val="13"/>
                            <w:szCs w:val="13"/>
                            <w:lang w:eastAsia="es-ES"/>
                          </w:rPr>
                          <w:t>), una especie activa del oxígeno (O</w:t>
                        </w:r>
                        <w:r w:rsidRPr="00EA3D68">
                          <w:rPr>
                            <w:rFonts w:ascii="Verdana" w:eastAsia="Times New Roman" w:hAnsi="Verdana" w:cs="Times New Roman"/>
                            <w:color w:val="323132"/>
                            <w:sz w:val="13"/>
                            <w:szCs w:val="13"/>
                            <w:vertAlign w:val="subscript"/>
                            <w:lang w:eastAsia="es-ES"/>
                          </w:rPr>
                          <w:t>2</w:t>
                        </w:r>
                        <w:r w:rsidRPr="00EA3D68">
                          <w:rPr>
                            <w:rFonts w:ascii="Verdana" w:eastAsia="Times New Roman" w:hAnsi="Verdana" w:cs="Times New Roman"/>
                            <w:color w:val="323132"/>
                            <w:sz w:val="13"/>
                            <w:szCs w:val="13"/>
                            <w:lang w:eastAsia="es-ES"/>
                          </w:rPr>
                          <w:t xml:space="preserve">) de elevada reactividad, es capaz de infligir daños irreversibles a los patógenos, al reaccionar con muchos de los componentes de las membranas celulares. El uso de esta especie química, inocua para el ser humano por su carácter evanescente es, por consiguiente, una opción interesante en el ámbito de la desinfección del agua. </w:t>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color w:val="323132"/>
                            <w:sz w:val="13"/>
                            <w:szCs w:val="13"/>
                            <w:lang w:eastAsia="es-ES"/>
                          </w:rPr>
                          <w:br/>
                          <w:t xml:space="preserve">El </w:t>
                        </w:r>
                        <w:r w:rsidRPr="00EA3D68">
                          <w:rPr>
                            <w:rFonts w:ascii="Verdana" w:eastAsia="Times New Roman" w:hAnsi="Verdana" w:cs="Times New Roman"/>
                            <w:color w:val="323132"/>
                            <w:sz w:val="13"/>
                            <w:szCs w:val="13"/>
                            <w:vertAlign w:val="superscript"/>
                            <w:lang w:eastAsia="es-ES"/>
                          </w:rPr>
                          <w:t>1</w:t>
                        </w:r>
                        <w:r w:rsidRPr="00EA3D68">
                          <w:rPr>
                            <w:rFonts w:ascii="Verdana" w:eastAsia="Times New Roman" w:hAnsi="Verdana" w:cs="Times New Roman"/>
                            <w:color w:val="323132"/>
                            <w:sz w:val="13"/>
                            <w:szCs w:val="13"/>
                            <w:lang w:eastAsia="es-ES"/>
                          </w:rPr>
                          <w:t>O</w:t>
                        </w:r>
                        <w:r w:rsidRPr="00EA3D68">
                          <w:rPr>
                            <w:rFonts w:ascii="Verdana" w:eastAsia="Times New Roman" w:hAnsi="Verdana" w:cs="Times New Roman"/>
                            <w:color w:val="323132"/>
                            <w:sz w:val="13"/>
                            <w:szCs w:val="13"/>
                            <w:vertAlign w:val="subscript"/>
                            <w:lang w:eastAsia="es-ES"/>
                          </w:rPr>
                          <w:t>2</w:t>
                        </w:r>
                        <w:r w:rsidRPr="00EA3D68">
                          <w:rPr>
                            <w:rFonts w:ascii="Verdana" w:eastAsia="Times New Roman" w:hAnsi="Verdana" w:cs="Times New Roman"/>
                            <w:color w:val="323132"/>
                            <w:sz w:val="13"/>
                            <w:szCs w:val="13"/>
                            <w:lang w:eastAsia="es-ES"/>
                          </w:rPr>
                          <w:t xml:space="preserve"> puede ser generado fácilmente a partir de luz solar y del oxígeno disuelto de manera natural en el agua, gracias a un </w:t>
                        </w:r>
                        <w:proofErr w:type="spellStart"/>
                        <w:r w:rsidRPr="00EA3D68">
                          <w:rPr>
                            <w:rFonts w:ascii="Verdana" w:eastAsia="Times New Roman" w:hAnsi="Verdana" w:cs="Times New Roman"/>
                            <w:color w:val="323132"/>
                            <w:sz w:val="13"/>
                            <w:szCs w:val="13"/>
                            <w:lang w:eastAsia="es-ES"/>
                          </w:rPr>
                          <w:t>fotocatalizador</w:t>
                        </w:r>
                        <w:proofErr w:type="spellEnd"/>
                        <w:r w:rsidRPr="00EA3D68">
                          <w:rPr>
                            <w:rFonts w:ascii="Verdana" w:eastAsia="Times New Roman" w:hAnsi="Verdana" w:cs="Times New Roman"/>
                            <w:color w:val="323132"/>
                            <w:sz w:val="13"/>
                            <w:szCs w:val="13"/>
                            <w:lang w:eastAsia="es-ES"/>
                          </w:rPr>
                          <w:t xml:space="preserve"> adecuado que, tras la absorción de luz, transfiera su exceso de energía al O2 mediante un proceso conocido como </w:t>
                        </w:r>
                        <w:r w:rsidRPr="00EA3D68">
                          <w:rPr>
                            <w:rFonts w:ascii="Verdana" w:eastAsia="Times New Roman" w:hAnsi="Verdana" w:cs="Times New Roman"/>
                            <w:i/>
                            <w:iCs/>
                            <w:color w:val="323132"/>
                            <w:sz w:val="13"/>
                            <w:szCs w:val="13"/>
                            <w:lang w:eastAsia="es-ES"/>
                          </w:rPr>
                          <w:t>fotosensibilización</w:t>
                        </w:r>
                        <w:r w:rsidRPr="00EA3D68">
                          <w:rPr>
                            <w:rFonts w:ascii="Verdana" w:eastAsia="Times New Roman" w:hAnsi="Verdana" w:cs="Times New Roman"/>
                            <w:color w:val="323132"/>
                            <w:sz w:val="13"/>
                            <w:szCs w:val="13"/>
                            <w:lang w:eastAsia="es-ES"/>
                          </w:rPr>
                          <w:t xml:space="preserve">. El óptimo aprovechamiento de la radiación solar junto a un elevado rendimiento en la generación de </w:t>
                        </w:r>
                        <w:r w:rsidRPr="00EA3D68">
                          <w:rPr>
                            <w:rFonts w:ascii="Verdana" w:eastAsia="Times New Roman" w:hAnsi="Verdana" w:cs="Times New Roman"/>
                            <w:color w:val="323132"/>
                            <w:sz w:val="13"/>
                            <w:szCs w:val="13"/>
                            <w:vertAlign w:val="superscript"/>
                            <w:lang w:eastAsia="es-ES"/>
                          </w:rPr>
                          <w:t>1</w:t>
                        </w:r>
                        <w:r w:rsidRPr="00EA3D68">
                          <w:rPr>
                            <w:rFonts w:ascii="Verdana" w:eastAsia="Times New Roman" w:hAnsi="Verdana" w:cs="Times New Roman"/>
                            <w:color w:val="323132"/>
                            <w:sz w:val="13"/>
                            <w:szCs w:val="13"/>
                            <w:lang w:eastAsia="es-ES"/>
                          </w:rPr>
                          <w:t>O</w:t>
                        </w:r>
                        <w:r w:rsidRPr="00EA3D68">
                          <w:rPr>
                            <w:rFonts w:ascii="Verdana" w:eastAsia="Times New Roman" w:hAnsi="Verdana" w:cs="Times New Roman"/>
                            <w:color w:val="323132"/>
                            <w:sz w:val="13"/>
                            <w:szCs w:val="13"/>
                            <w:vertAlign w:val="subscript"/>
                            <w:lang w:eastAsia="es-ES"/>
                          </w:rPr>
                          <w:t>2</w:t>
                        </w:r>
                        <w:r w:rsidRPr="00EA3D68">
                          <w:rPr>
                            <w:rFonts w:ascii="Verdana" w:eastAsia="Times New Roman" w:hAnsi="Verdana" w:cs="Times New Roman"/>
                            <w:color w:val="323132"/>
                            <w:sz w:val="13"/>
                            <w:szCs w:val="13"/>
                            <w:lang w:eastAsia="es-ES"/>
                          </w:rPr>
                          <w:t xml:space="preserve">, convierten a ciertos compuestos </w:t>
                        </w:r>
                        <w:r w:rsidRPr="00EA3D68">
                          <w:rPr>
                            <w:rFonts w:ascii="Verdana" w:eastAsia="Times New Roman" w:hAnsi="Verdana" w:cs="Times New Roman"/>
                            <w:i/>
                            <w:iCs/>
                            <w:color w:val="323132"/>
                            <w:sz w:val="13"/>
                            <w:szCs w:val="13"/>
                            <w:lang w:eastAsia="es-ES"/>
                          </w:rPr>
                          <w:t>basados en rutenio</w:t>
                        </w:r>
                        <w:r w:rsidRPr="00EA3D68">
                          <w:rPr>
                            <w:rFonts w:ascii="Verdana" w:eastAsia="Times New Roman" w:hAnsi="Verdana" w:cs="Times New Roman"/>
                            <w:color w:val="323132"/>
                            <w:sz w:val="13"/>
                            <w:szCs w:val="13"/>
                            <w:lang w:eastAsia="es-ES"/>
                          </w:rPr>
                          <w:t xml:space="preserve"> en eficientes </w:t>
                        </w:r>
                        <w:proofErr w:type="spellStart"/>
                        <w:r w:rsidRPr="00EA3D68">
                          <w:rPr>
                            <w:rFonts w:ascii="Verdana" w:eastAsia="Times New Roman" w:hAnsi="Verdana" w:cs="Times New Roman"/>
                            <w:color w:val="323132"/>
                            <w:sz w:val="13"/>
                            <w:szCs w:val="13"/>
                            <w:lang w:eastAsia="es-ES"/>
                          </w:rPr>
                          <w:t>fotosensibilizadores</w:t>
                        </w:r>
                        <w:proofErr w:type="spellEnd"/>
                        <w:r w:rsidRPr="00EA3D68">
                          <w:rPr>
                            <w:rFonts w:ascii="Verdana" w:eastAsia="Times New Roman" w:hAnsi="Verdana" w:cs="Times New Roman"/>
                            <w:color w:val="323132"/>
                            <w:sz w:val="13"/>
                            <w:szCs w:val="13"/>
                            <w:lang w:eastAsia="es-ES"/>
                          </w:rPr>
                          <w:t xml:space="preserve">. Asimismo, estos colorantes poseen una buena estabilidad, un coste moderado y, a pesar de no presentar problemas de toxicidad, pueden inmovilizarse sobre diferentes materiales de soporte con objeto de impedir su presencia en las aguas a tratar. </w:t>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color w:val="323132"/>
                            <w:sz w:val="13"/>
                            <w:szCs w:val="13"/>
                            <w:lang w:eastAsia="es-ES"/>
                          </w:rPr>
                          <w:br/>
                          <w:t xml:space="preserve">En este sentido, un soporte </w:t>
                        </w:r>
                        <w:proofErr w:type="spellStart"/>
                        <w:r w:rsidRPr="00EA3D68">
                          <w:rPr>
                            <w:rFonts w:ascii="Verdana" w:eastAsia="Times New Roman" w:hAnsi="Verdana" w:cs="Times New Roman"/>
                            <w:color w:val="323132"/>
                            <w:sz w:val="13"/>
                            <w:szCs w:val="13"/>
                            <w:lang w:eastAsia="es-ES"/>
                          </w:rPr>
                          <w:t>biocompatible</w:t>
                        </w:r>
                        <w:proofErr w:type="spellEnd"/>
                        <w:r w:rsidRPr="00EA3D68">
                          <w:rPr>
                            <w:rFonts w:ascii="Verdana" w:eastAsia="Times New Roman" w:hAnsi="Verdana" w:cs="Times New Roman"/>
                            <w:color w:val="323132"/>
                            <w:sz w:val="13"/>
                            <w:szCs w:val="13"/>
                            <w:lang w:eastAsia="es-ES"/>
                          </w:rPr>
                          <w:t xml:space="preserve"> de poli (</w:t>
                        </w:r>
                        <w:proofErr w:type="spellStart"/>
                        <w:r w:rsidRPr="00EA3D68">
                          <w:rPr>
                            <w:rFonts w:ascii="Verdana" w:eastAsia="Times New Roman" w:hAnsi="Verdana" w:cs="Times New Roman"/>
                            <w:color w:val="323132"/>
                            <w:sz w:val="13"/>
                            <w:szCs w:val="13"/>
                            <w:lang w:eastAsia="es-ES"/>
                          </w:rPr>
                          <w:t>dimetilsiloxano</w:t>
                        </w:r>
                        <w:proofErr w:type="spellEnd"/>
                        <w:r w:rsidRPr="00EA3D68">
                          <w:rPr>
                            <w:rFonts w:ascii="Verdana" w:eastAsia="Times New Roman" w:hAnsi="Verdana" w:cs="Times New Roman"/>
                            <w:color w:val="323132"/>
                            <w:sz w:val="13"/>
                            <w:szCs w:val="13"/>
                            <w:lang w:eastAsia="es-ES"/>
                          </w:rPr>
                          <w:t xml:space="preserve">), abreviado como </w:t>
                        </w:r>
                        <w:proofErr w:type="spellStart"/>
                        <w:r w:rsidRPr="00EA3D68">
                          <w:rPr>
                            <w:rFonts w:ascii="Verdana" w:eastAsia="Times New Roman" w:hAnsi="Verdana" w:cs="Times New Roman"/>
                            <w:color w:val="323132"/>
                            <w:sz w:val="13"/>
                            <w:szCs w:val="13"/>
                            <w:lang w:eastAsia="es-ES"/>
                          </w:rPr>
                          <w:t>pSil</w:t>
                        </w:r>
                        <w:proofErr w:type="spellEnd"/>
                        <w:r w:rsidRPr="00EA3D68">
                          <w:rPr>
                            <w:rFonts w:ascii="Verdana" w:eastAsia="Times New Roman" w:hAnsi="Verdana" w:cs="Times New Roman"/>
                            <w:color w:val="323132"/>
                            <w:sz w:val="13"/>
                            <w:szCs w:val="13"/>
                            <w:lang w:eastAsia="es-ES"/>
                          </w:rPr>
                          <w:t xml:space="preserve"> ("</w:t>
                        </w:r>
                        <w:proofErr w:type="spellStart"/>
                        <w:r w:rsidRPr="00EA3D68">
                          <w:rPr>
                            <w:rFonts w:ascii="Verdana" w:eastAsia="Times New Roman" w:hAnsi="Verdana" w:cs="Times New Roman"/>
                            <w:i/>
                            <w:iCs/>
                            <w:color w:val="323132"/>
                            <w:sz w:val="13"/>
                            <w:szCs w:val="13"/>
                            <w:lang w:eastAsia="es-ES"/>
                          </w:rPr>
                          <w:t>porous</w:t>
                        </w:r>
                        <w:proofErr w:type="spellEnd"/>
                        <w:r w:rsidRPr="00EA3D68">
                          <w:rPr>
                            <w:rFonts w:ascii="Verdana" w:eastAsia="Times New Roman" w:hAnsi="Verdana" w:cs="Times New Roman"/>
                            <w:i/>
                            <w:iCs/>
                            <w:color w:val="323132"/>
                            <w:sz w:val="13"/>
                            <w:szCs w:val="13"/>
                            <w:lang w:eastAsia="es-ES"/>
                          </w:rPr>
                          <w:t xml:space="preserve"> </w:t>
                        </w:r>
                        <w:proofErr w:type="spellStart"/>
                        <w:r w:rsidRPr="00EA3D68">
                          <w:rPr>
                            <w:rFonts w:ascii="Verdana" w:eastAsia="Times New Roman" w:hAnsi="Verdana" w:cs="Times New Roman"/>
                            <w:i/>
                            <w:iCs/>
                            <w:color w:val="323132"/>
                            <w:sz w:val="13"/>
                            <w:szCs w:val="13"/>
                            <w:lang w:eastAsia="es-ES"/>
                          </w:rPr>
                          <w:t>silicone</w:t>
                        </w:r>
                        <w:proofErr w:type="spellEnd"/>
                        <w:r w:rsidRPr="00EA3D68">
                          <w:rPr>
                            <w:rFonts w:ascii="Verdana" w:eastAsia="Times New Roman" w:hAnsi="Verdana" w:cs="Times New Roman"/>
                            <w:color w:val="323132"/>
                            <w:sz w:val="13"/>
                            <w:szCs w:val="13"/>
                            <w:lang w:eastAsia="es-ES"/>
                          </w:rPr>
                          <w:t xml:space="preserve">"), se ha mostrado muy adecuado para llevar a cabo el proceso de fotosensibilización de una manera satisfactoria. Este material polimérico poroso permite una robusta fijación de los </w:t>
                        </w:r>
                        <w:proofErr w:type="spellStart"/>
                        <w:r w:rsidRPr="00EA3D68">
                          <w:rPr>
                            <w:rFonts w:ascii="Verdana" w:eastAsia="Times New Roman" w:hAnsi="Verdana" w:cs="Times New Roman"/>
                            <w:color w:val="323132"/>
                            <w:sz w:val="13"/>
                            <w:szCs w:val="13"/>
                            <w:lang w:eastAsia="es-ES"/>
                          </w:rPr>
                          <w:t>fotosensibilizadores</w:t>
                        </w:r>
                        <w:proofErr w:type="spellEnd"/>
                        <w:r w:rsidRPr="00EA3D68">
                          <w:rPr>
                            <w:rFonts w:ascii="Verdana" w:eastAsia="Times New Roman" w:hAnsi="Verdana" w:cs="Times New Roman"/>
                            <w:color w:val="323132"/>
                            <w:sz w:val="13"/>
                            <w:szCs w:val="13"/>
                            <w:lang w:eastAsia="es-ES"/>
                          </w:rPr>
                          <w:t xml:space="preserve"> de rutenio, además de poseer unas propiedades atractivas (estructura interna porosa y gran permeabilidad al oxígeno) que permiten un excelente contacto entre los microorganismos "diana" y el </w:t>
                        </w:r>
                        <w:r w:rsidRPr="00EA3D68">
                          <w:rPr>
                            <w:rFonts w:ascii="Verdana" w:eastAsia="Times New Roman" w:hAnsi="Verdana" w:cs="Times New Roman"/>
                            <w:color w:val="323132"/>
                            <w:sz w:val="13"/>
                            <w:szCs w:val="13"/>
                            <w:vertAlign w:val="superscript"/>
                            <w:lang w:eastAsia="es-ES"/>
                          </w:rPr>
                          <w:t>1</w:t>
                        </w:r>
                        <w:r w:rsidRPr="00EA3D68">
                          <w:rPr>
                            <w:rFonts w:ascii="Verdana" w:eastAsia="Times New Roman" w:hAnsi="Verdana" w:cs="Times New Roman"/>
                            <w:color w:val="323132"/>
                            <w:sz w:val="13"/>
                            <w:szCs w:val="13"/>
                            <w:lang w:eastAsia="es-ES"/>
                          </w:rPr>
                          <w:t>O</w:t>
                        </w:r>
                        <w:r w:rsidRPr="00EA3D68">
                          <w:rPr>
                            <w:rFonts w:ascii="Verdana" w:eastAsia="Times New Roman" w:hAnsi="Verdana" w:cs="Times New Roman"/>
                            <w:color w:val="323132"/>
                            <w:sz w:val="13"/>
                            <w:szCs w:val="13"/>
                            <w:vertAlign w:val="subscript"/>
                            <w:lang w:eastAsia="es-ES"/>
                          </w:rPr>
                          <w:t>2</w:t>
                        </w:r>
                        <w:r w:rsidRPr="00EA3D68">
                          <w:rPr>
                            <w:rFonts w:ascii="Verdana" w:eastAsia="Times New Roman" w:hAnsi="Verdana" w:cs="Times New Roman"/>
                            <w:color w:val="323132"/>
                            <w:sz w:val="13"/>
                            <w:szCs w:val="13"/>
                            <w:lang w:eastAsia="es-ES"/>
                          </w:rPr>
                          <w:t xml:space="preserve"> </w:t>
                        </w:r>
                        <w:proofErr w:type="spellStart"/>
                        <w:r w:rsidRPr="00EA3D68">
                          <w:rPr>
                            <w:rFonts w:ascii="Verdana" w:eastAsia="Times New Roman" w:hAnsi="Verdana" w:cs="Times New Roman"/>
                            <w:color w:val="323132"/>
                            <w:sz w:val="13"/>
                            <w:szCs w:val="13"/>
                            <w:lang w:eastAsia="es-ES"/>
                          </w:rPr>
                          <w:t>fotogenerado</w:t>
                        </w:r>
                        <w:proofErr w:type="spellEnd"/>
                        <w:r w:rsidRPr="00EA3D68">
                          <w:rPr>
                            <w:rFonts w:ascii="Verdana" w:eastAsia="Times New Roman" w:hAnsi="Verdana" w:cs="Times New Roman"/>
                            <w:color w:val="323132"/>
                            <w:sz w:val="13"/>
                            <w:szCs w:val="13"/>
                            <w:lang w:eastAsia="es-ES"/>
                          </w:rPr>
                          <w:t>. Gracias al estudio y desarrollo</w:t>
                        </w:r>
                        <w:r w:rsidRPr="00EA3D68">
                          <w:rPr>
                            <w:rFonts w:ascii="Verdana" w:eastAsia="Times New Roman" w:hAnsi="Verdana" w:cs="Times New Roman"/>
                            <w:i/>
                            <w:iCs/>
                            <w:color w:val="323132"/>
                            <w:sz w:val="13"/>
                            <w:szCs w:val="13"/>
                            <w:lang w:eastAsia="es-ES"/>
                          </w:rPr>
                          <w:t xml:space="preserve"> ex </w:t>
                        </w:r>
                        <w:proofErr w:type="spellStart"/>
                        <w:r w:rsidRPr="00EA3D68">
                          <w:rPr>
                            <w:rFonts w:ascii="Verdana" w:eastAsia="Times New Roman" w:hAnsi="Verdana" w:cs="Times New Roman"/>
                            <w:i/>
                            <w:iCs/>
                            <w:color w:val="323132"/>
                            <w:sz w:val="13"/>
                            <w:szCs w:val="13"/>
                            <w:lang w:eastAsia="es-ES"/>
                          </w:rPr>
                          <w:t>no</w:t>
                        </w:r>
                        <w:r w:rsidRPr="00EA3D68">
                          <w:rPr>
                            <w:rFonts w:ascii="Verdana" w:eastAsia="Times New Roman" w:hAnsi="Verdana" w:cs="Times New Roman"/>
                            <w:color w:val="323132"/>
                            <w:sz w:val="13"/>
                            <w:szCs w:val="13"/>
                            <w:lang w:eastAsia="es-ES"/>
                          </w:rPr>
                          <w:t>vo</w:t>
                        </w:r>
                        <w:proofErr w:type="spellEnd"/>
                        <w:r w:rsidRPr="00EA3D68">
                          <w:rPr>
                            <w:rFonts w:ascii="Verdana" w:eastAsia="Times New Roman" w:hAnsi="Verdana" w:cs="Times New Roman"/>
                            <w:color w:val="323132"/>
                            <w:sz w:val="13"/>
                            <w:szCs w:val="13"/>
                            <w:lang w:eastAsia="es-ES"/>
                          </w:rPr>
                          <w:t xml:space="preserve"> de materiales </w:t>
                        </w:r>
                        <w:proofErr w:type="spellStart"/>
                        <w:r w:rsidRPr="00EA3D68">
                          <w:rPr>
                            <w:rFonts w:ascii="Verdana" w:eastAsia="Times New Roman" w:hAnsi="Verdana" w:cs="Times New Roman"/>
                            <w:color w:val="323132"/>
                            <w:sz w:val="13"/>
                            <w:szCs w:val="13"/>
                            <w:lang w:eastAsia="es-ES"/>
                          </w:rPr>
                          <w:t>fotocatalíticos</w:t>
                        </w:r>
                        <w:proofErr w:type="spellEnd"/>
                        <w:r w:rsidRPr="00EA3D68">
                          <w:rPr>
                            <w:rFonts w:ascii="Verdana" w:eastAsia="Times New Roman" w:hAnsi="Verdana" w:cs="Times New Roman"/>
                            <w:color w:val="323132"/>
                            <w:sz w:val="13"/>
                            <w:szCs w:val="13"/>
                            <w:lang w:eastAsia="es-ES"/>
                          </w:rPr>
                          <w:t xml:space="preserve"> eficaces, se ha demostrado que aquellos constituidos por compuestos de rutenio inmovilizados sobre </w:t>
                        </w:r>
                        <w:proofErr w:type="spellStart"/>
                        <w:r w:rsidRPr="00EA3D68">
                          <w:rPr>
                            <w:rFonts w:ascii="Verdana" w:eastAsia="Times New Roman" w:hAnsi="Verdana" w:cs="Times New Roman"/>
                            <w:color w:val="323132"/>
                            <w:sz w:val="13"/>
                            <w:szCs w:val="13"/>
                            <w:lang w:eastAsia="es-ES"/>
                          </w:rPr>
                          <w:t>pSil</w:t>
                        </w:r>
                        <w:proofErr w:type="spellEnd"/>
                        <w:r w:rsidRPr="00EA3D68">
                          <w:rPr>
                            <w:rFonts w:ascii="Verdana" w:eastAsia="Times New Roman" w:hAnsi="Verdana" w:cs="Times New Roman"/>
                            <w:color w:val="323132"/>
                            <w:sz w:val="13"/>
                            <w:szCs w:val="13"/>
                            <w:lang w:eastAsia="es-ES"/>
                          </w:rPr>
                          <w:t xml:space="preserve"> poseen gran efectividad en la inactivación mediante 1O2 de diferentes tipos de microorganismos, por ejemplo </w:t>
                        </w:r>
                        <w:proofErr w:type="spellStart"/>
                        <w:r w:rsidRPr="00EA3D68">
                          <w:rPr>
                            <w:rFonts w:ascii="Verdana" w:eastAsia="Times New Roman" w:hAnsi="Verdana" w:cs="Times New Roman"/>
                            <w:i/>
                            <w:iCs/>
                            <w:color w:val="323132"/>
                            <w:sz w:val="13"/>
                            <w:szCs w:val="13"/>
                            <w:lang w:eastAsia="es-ES"/>
                          </w:rPr>
                          <w:t>Escherichia</w:t>
                        </w:r>
                        <w:proofErr w:type="spellEnd"/>
                        <w:r w:rsidRPr="00EA3D68">
                          <w:rPr>
                            <w:rFonts w:ascii="Verdana" w:eastAsia="Times New Roman" w:hAnsi="Verdana" w:cs="Times New Roman"/>
                            <w:i/>
                            <w:iCs/>
                            <w:color w:val="323132"/>
                            <w:sz w:val="13"/>
                            <w:szCs w:val="13"/>
                            <w:lang w:eastAsia="es-ES"/>
                          </w:rPr>
                          <w:t xml:space="preserve"> </w:t>
                        </w:r>
                        <w:proofErr w:type="spellStart"/>
                        <w:r w:rsidRPr="00EA3D68">
                          <w:rPr>
                            <w:rFonts w:ascii="Verdana" w:eastAsia="Times New Roman" w:hAnsi="Verdana" w:cs="Times New Roman"/>
                            <w:i/>
                            <w:iCs/>
                            <w:color w:val="323132"/>
                            <w:sz w:val="13"/>
                            <w:szCs w:val="13"/>
                            <w:lang w:eastAsia="es-ES"/>
                          </w:rPr>
                          <w:t>coli</w:t>
                        </w:r>
                        <w:proofErr w:type="spellEnd"/>
                        <w:r w:rsidRPr="00EA3D68">
                          <w:rPr>
                            <w:rFonts w:ascii="Verdana" w:eastAsia="Times New Roman" w:hAnsi="Verdana" w:cs="Times New Roman"/>
                            <w:color w:val="323132"/>
                            <w:sz w:val="13"/>
                            <w:szCs w:val="13"/>
                            <w:lang w:eastAsia="es-ES"/>
                          </w:rPr>
                          <w:t xml:space="preserve"> y </w:t>
                        </w:r>
                        <w:proofErr w:type="spellStart"/>
                        <w:r w:rsidRPr="00EA3D68">
                          <w:rPr>
                            <w:rFonts w:ascii="Verdana" w:eastAsia="Times New Roman" w:hAnsi="Verdana" w:cs="Times New Roman"/>
                            <w:i/>
                            <w:iCs/>
                            <w:color w:val="323132"/>
                            <w:sz w:val="13"/>
                            <w:szCs w:val="13"/>
                            <w:lang w:eastAsia="es-ES"/>
                          </w:rPr>
                          <w:t>Enterococcus</w:t>
                        </w:r>
                        <w:proofErr w:type="spellEnd"/>
                        <w:r w:rsidRPr="00EA3D68">
                          <w:rPr>
                            <w:rFonts w:ascii="Verdana" w:eastAsia="Times New Roman" w:hAnsi="Verdana" w:cs="Times New Roman"/>
                            <w:i/>
                            <w:iCs/>
                            <w:color w:val="323132"/>
                            <w:sz w:val="13"/>
                            <w:szCs w:val="13"/>
                            <w:lang w:eastAsia="es-ES"/>
                          </w:rPr>
                          <w:t xml:space="preserve"> </w:t>
                        </w:r>
                        <w:proofErr w:type="spellStart"/>
                        <w:r w:rsidRPr="00EA3D68">
                          <w:rPr>
                            <w:rFonts w:ascii="Verdana" w:eastAsia="Times New Roman" w:hAnsi="Verdana" w:cs="Times New Roman"/>
                            <w:i/>
                            <w:iCs/>
                            <w:color w:val="323132"/>
                            <w:sz w:val="13"/>
                            <w:szCs w:val="13"/>
                            <w:lang w:eastAsia="es-ES"/>
                          </w:rPr>
                          <w:t>faecalis</w:t>
                        </w:r>
                        <w:proofErr w:type="spellEnd"/>
                        <w:r w:rsidRPr="00EA3D68">
                          <w:rPr>
                            <w:rFonts w:ascii="Verdana" w:eastAsia="Times New Roman" w:hAnsi="Verdana" w:cs="Times New Roman"/>
                            <w:color w:val="323132"/>
                            <w:sz w:val="13"/>
                            <w:szCs w:val="13"/>
                            <w:lang w:eastAsia="es-ES"/>
                          </w:rPr>
                          <w:t>, bacterias típicamente indicadoras de contaminación.</w:t>
                        </w:r>
                        <w:r w:rsidRPr="00EA3D68">
                          <w:rPr>
                            <w:rFonts w:ascii="Verdana" w:eastAsia="Times New Roman" w:hAnsi="Verdana" w:cs="Times New Roman"/>
                            <w:color w:val="323132"/>
                            <w:sz w:val="13"/>
                            <w:szCs w:val="13"/>
                            <w:lang w:eastAsia="es-ES"/>
                          </w:rPr>
                          <w:br/>
                        </w:r>
                      </w:p>
                      <w:tbl>
                        <w:tblPr>
                          <w:tblW w:w="5000" w:type="pct"/>
                          <w:tblCellSpacing w:w="0" w:type="dxa"/>
                          <w:tblCellMar>
                            <w:left w:w="0" w:type="dxa"/>
                            <w:right w:w="0" w:type="dxa"/>
                          </w:tblCellMar>
                          <w:tblLook w:val="04A0"/>
                        </w:tblPr>
                        <w:tblGrid>
                          <w:gridCol w:w="8753"/>
                          <w:gridCol w:w="150"/>
                          <w:gridCol w:w="7"/>
                        </w:tblGrid>
                        <w:tr w:rsidR="00FF4983" w:rsidRPr="00EA3D68" w:rsidTr="00CF614F">
                          <w:trPr>
                            <w:tblCellSpacing w:w="0" w:type="dxa"/>
                          </w:trPr>
                          <w:tc>
                            <w:tcPr>
                              <w:tcW w:w="0" w:type="auto"/>
                              <w:vAlign w:val="center"/>
                              <w:hideMark/>
                            </w:tcPr>
                            <w:p w:rsidR="00FF4983" w:rsidRPr="00EA3D68" w:rsidRDefault="00FF4983" w:rsidP="00CF614F">
                              <w:pPr>
                                <w:spacing w:after="0" w:line="240" w:lineRule="auto"/>
                                <w:jc w:val="center"/>
                                <w:rPr>
                                  <w:rFonts w:ascii="Verdana" w:eastAsia="Times New Roman" w:hAnsi="Verdana" w:cs="Times New Roman"/>
                                  <w:color w:val="323132"/>
                                  <w:sz w:val="13"/>
                                  <w:szCs w:val="13"/>
                                  <w:lang w:eastAsia="es-ES"/>
                                </w:rPr>
                              </w:pPr>
                              <w:r>
                                <w:rPr>
                                  <w:rFonts w:ascii="Verdana" w:eastAsia="Times New Roman" w:hAnsi="Verdana" w:cs="Times New Roman"/>
                                  <w:noProof/>
                                  <w:color w:val="323132"/>
                                  <w:sz w:val="13"/>
                                  <w:szCs w:val="13"/>
                                  <w:lang w:eastAsia="es-ES"/>
                                </w:rPr>
                                <w:drawing>
                                  <wp:inline distT="0" distB="0" distL="0" distR="0">
                                    <wp:extent cx="3811270" cy="2720975"/>
                                    <wp:effectExtent l="19050" t="0" r="0" b="0"/>
                                    <wp:docPr id="2" name="Imagen 2" descr="http://www.madrimasd.org/informacionidi/noticias/images/2010/agua-po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drimasd.org/informacionidi/noticias/images/2010/agua-potable.jpg"/>
                                            <pic:cNvPicPr>
                                              <a:picLocks noChangeAspect="1" noChangeArrowheads="1"/>
                                            </pic:cNvPicPr>
                                          </pic:nvPicPr>
                                          <pic:blipFill>
                                            <a:blip r:embed="rId8" cstate="print"/>
                                            <a:srcRect/>
                                            <a:stretch>
                                              <a:fillRect/>
                                            </a:stretch>
                                          </pic:blipFill>
                                          <pic:spPr bwMode="auto">
                                            <a:xfrm>
                                              <a:off x="0" y="0"/>
                                              <a:ext cx="3811270" cy="2720975"/>
                                            </a:xfrm>
                                            <a:prstGeom prst="rect">
                                              <a:avLst/>
                                            </a:prstGeom>
                                            <a:noFill/>
                                            <a:ln w="9525">
                                              <a:noFill/>
                                              <a:miter lim="800000"/>
                                              <a:headEnd/>
                                              <a:tailEnd/>
                                            </a:ln>
                                          </pic:spPr>
                                        </pic:pic>
                                      </a:graphicData>
                                    </a:graphic>
                                  </wp:inline>
                                </w:drawing>
                              </w:r>
                            </w:p>
                            <w:p w:rsidR="00FF4983" w:rsidRPr="00EA3D68" w:rsidRDefault="00FF4983" w:rsidP="00CF614F">
                              <w:pPr>
                                <w:spacing w:after="0" w:line="240" w:lineRule="auto"/>
                                <w:rPr>
                                  <w:rFonts w:ascii="Verdana" w:eastAsia="Times New Roman" w:hAnsi="Verdana" w:cs="Times New Roman"/>
                                  <w:color w:val="323132"/>
                                  <w:sz w:val="13"/>
                                  <w:szCs w:val="13"/>
                                  <w:lang w:eastAsia="es-ES"/>
                                </w:rPr>
                              </w:pPr>
                            </w:p>
                            <w:p w:rsidR="00FF4983" w:rsidRPr="00EA3D68" w:rsidRDefault="00FF4983" w:rsidP="00CF614F">
                              <w:pPr>
                                <w:spacing w:after="0" w:line="240" w:lineRule="auto"/>
                                <w:jc w:val="center"/>
                                <w:rPr>
                                  <w:rFonts w:ascii="Verdana" w:eastAsia="Times New Roman" w:hAnsi="Verdana" w:cs="Times New Roman"/>
                                  <w:color w:val="323132"/>
                                  <w:sz w:val="13"/>
                                  <w:szCs w:val="13"/>
                                  <w:lang w:eastAsia="es-ES"/>
                                </w:rPr>
                              </w:pPr>
                              <w:r w:rsidRPr="00EA3D68">
                                <w:rPr>
                                  <w:rFonts w:ascii="Verdana" w:eastAsia="Times New Roman" w:hAnsi="Verdana" w:cs="Times New Roman"/>
                                  <w:b/>
                                  <w:bCs/>
                                  <w:color w:val="68A373"/>
                                  <w:sz w:val="15"/>
                                  <w:lang w:eastAsia="es-ES"/>
                                </w:rPr>
                                <w:t>Figura. El detalle superior muestra un esquema del aprovechamiento de radiación</w:t>
                              </w:r>
                              <w:r w:rsidRPr="00EA3D68">
                                <w:rPr>
                                  <w:rFonts w:ascii="Verdana" w:eastAsia="Times New Roman" w:hAnsi="Verdana" w:cs="Times New Roman"/>
                                  <w:b/>
                                  <w:bCs/>
                                  <w:color w:val="68A373"/>
                                  <w:sz w:val="15"/>
                                  <w:szCs w:val="15"/>
                                  <w:lang w:eastAsia="es-ES"/>
                                </w:rPr>
                                <w:br/>
                              </w:r>
                              <w:r w:rsidRPr="00EA3D68">
                                <w:rPr>
                                  <w:rFonts w:ascii="Verdana" w:eastAsia="Times New Roman" w:hAnsi="Verdana" w:cs="Times New Roman"/>
                                  <w:b/>
                                  <w:bCs/>
                                  <w:color w:val="68A373"/>
                                  <w:sz w:val="15"/>
                                  <w:lang w:eastAsia="es-ES"/>
                                </w:rPr>
                                <w:t xml:space="preserve">solar </w:t>
                              </w:r>
                              <w:proofErr w:type="spellStart"/>
                              <w:r w:rsidRPr="00EA3D68">
                                <w:rPr>
                                  <w:rFonts w:ascii="Verdana" w:eastAsia="Times New Roman" w:hAnsi="Verdana" w:cs="Times New Roman"/>
                                  <w:b/>
                                  <w:bCs/>
                                  <w:color w:val="68A373"/>
                                  <w:sz w:val="15"/>
                                  <w:lang w:eastAsia="es-ES"/>
                                </w:rPr>
                                <w:t>incidiente</w:t>
                              </w:r>
                              <w:proofErr w:type="spellEnd"/>
                              <w:r w:rsidRPr="00EA3D68">
                                <w:rPr>
                                  <w:rFonts w:ascii="Verdana" w:eastAsia="Times New Roman" w:hAnsi="Verdana" w:cs="Times New Roman"/>
                                  <w:b/>
                                  <w:bCs/>
                                  <w:color w:val="68A373"/>
                                  <w:sz w:val="15"/>
                                  <w:lang w:eastAsia="es-ES"/>
                                </w:rPr>
                                <w:t xml:space="preserve"> en un colector de tipo CPC, así como el esquema de una sección</w:t>
                              </w:r>
                              <w:r w:rsidRPr="00EA3D68">
                                <w:rPr>
                                  <w:rFonts w:ascii="Verdana" w:eastAsia="Times New Roman" w:hAnsi="Verdana" w:cs="Times New Roman"/>
                                  <w:b/>
                                  <w:bCs/>
                                  <w:color w:val="68A373"/>
                                  <w:sz w:val="15"/>
                                  <w:szCs w:val="15"/>
                                  <w:lang w:eastAsia="es-ES"/>
                                </w:rPr>
                                <w:br/>
                              </w:r>
                              <w:r w:rsidRPr="00EA3D68">
                                <w:rPr>
                                  <w:rFonts w:ascii="Verdana" w:eastAsia="Times New Roman" w:hAnsi="Verdana" w:cs="Times New Roman"/>
                                  <w:b/>
                                  <w:bCs/>
                                  <w:color w:val="68A373"/>
                                  <w:sz w:val="15"/>
                                  <w:lang w:eastAsia="es-ES"/>
                                </w:rPr>
                                <w:t>transversal del mismo y del tubo aceptor de radiación. En el detalle inferior se observa</w:t>
                              </w:r>
                              <w:r w:rsidRPr="00EA3D68">
                                <w:rPr>
                                  <w:rFonts w:ascii="Verdana" w:eastAsia="Times New Roman" w:hAnsi="Verdana" w:cs="Times New Roman"/>
                                  <w:b/>
                                  <w:bCs/>
                                  <w:color w:val="68A373"/>
                                  <w:sz w:val="15"/>
                                  <w:szCs w:val="15"/>
                                  <w:lang w:eastAsia="es-ES"/>
                                </w:rPr>
                                <w:br/>
                              </w:r>
                              <w:r w:rsidRPr="00EA3D68">
                                <w:rPr>
                                  <w:rFonts w:ascii="Verdana" w:eastAsia="Times New Roman" w:hAnsi="Verdana" w:cs="Times New Roman"/>
                                  <w:b/>
                                  <w:bCs/>
                                  <w:color w:val="68A373"/>
                                  <w:sz w:val="15"/>
                                  <w:lang w:eastAsia="es-ES"/>
                                </w:rPr>
                                <w:t xml:space="preserve">un material </w:t>
                              </w:r>
                              <w:proofErr w:type="spellStart"/>
                              <w:r w:rsidRPr="00EA3D68">
                                <w:rPr>
                                  <w:rFonts w:ascii="Verdana" w:eastAsia="Times New Roman" w:hAnsi="Verdana" w:cs="Times New Roman"/>
                                  <w:b/>
                                  <w:bCs/>
                                  <w:color w:val="68A373"/>
                                  <w:sz w:val="15"/>
                                  <w:lang w:eastAsia="es-ES"/>
                                </w:rPr>
                                <w:t>fotocatalítico</w:t>
                              </w:r>
                              <w:proofErr w:type="spellEnd"/>
                              <w:r w:rsidRPr="00EA3D68">
                                <w:rPr>
                                  <w:rFonts w:ascii="Verdana" w:eastAsia="Times New Roman" w:hAnsi="Verdana" w:cs="Times New Roman"/>
                                  <w:b/>
                                  <w:bCs/>
                                  <w:color w:val="68A373"/>
                                  <w:sz w:val="15"/>
                                  <w:lang w:eastAsia="es-ES"/>
                                </w:rPr>
                                <w:t xml:space="preserve"> basado en un compuesto de rutenio soportado</w:t>
                              </w:r>
                              <w:r w:rsidRPr="00EA3D68">
                                <w:rPr>
                                  <w:rFonts w:ascii="Verdana" w:eastAsia="Times New Roman" w:hAnsi="Verdana" w:cs="Times New Roman"/>
                                  <w:b/>
                                  <w:bCs/>
                                  <w:color w:val="68A373"/>
                                  <w:sz w:val="15"/>
                                  <w:szCs w:val="15"/>
                                  <w:lang w:eastAsia="es-ES"/>
                                </w:rPr>
                                <w:br/>
                              </w:r>
                              <w:r w:rsidRPr="00EA3D68">
                                <w:rPr>
                                  <w:rFonts w:ascii="Verdana" w:eastAsia="Times New Roman" w:hAnsi="Verdana" w:cs="Times New Roman"/>
                                  <w:b/>
                                  <w:bCs/>
                                  <w:color w:val="68A373"/>
                                  <w:sz w:val="15"/>
                                  <w:lang w:eastAsia="es-ES"/>
                                </w:rPr>
                                <w:t xml:space="preserve">sobre </w:t>
                              </w:r>
                              <w:proofErr w:type="spellStart"/>
                              <w:r w:rsidRPr="00EA3D68">
                                <w:rPr>
                                  <w:rFonts w:ascii="Verdana" w:eastAsia="Times New Roman" w:hAnsi="Verdana" w:cs="Times New Roman"/>
                                  <w:b/>
                                  <w:bCs/>
                                  <w:color w:val="68A373"/>
                                  <w:sz w:val="15"/>
                                  <w:lang w:eastAsia="es-ES"/>
                                </w:rPr>
                                <w:t>pSil</w:t>
                              </w:r>
                              <w:proofErr w:type="spellEnd"/>
                              <w:r w:rsidRPr="00EA3D68">
                                <w:rPr>
                                  <w:rFonts w:ascii="Verdana" w:eastAsia="Times New Roman" w:hAnsi="Verdana" w:cs="Times New Roman"/>
                                  <w:b/>
                                  <w:bCs/>
                                  <w:color w:val="68A373"/>
                                  <w:sz w:val="15"/>
                                  <w:lang w:eastAsia="es-ES"/>
                                </w:rPr>
                                <w:t xml:space="preserve"> y su disposición en los tubos aceptores dentro del colector solar</w:t>
                              </w:r>
                              <w:r w:rsidRPr="00EA3D68">
                                <w:rPr>
                                  <w:rFonts w:ascii="Verdana" w:eastAsia="Times New Roman" w:hAnsi="Verdana" w:cs="Times New Roman"/>
                                  <w:color w:val="323132"/>
                                  <w:sz w:val="15"/>
                                  <w:szCs w:val="15"/>
                                  <w:lang w:eastAsia="es-ES"/>
                                </w:rPr>
                                <w:t xml:space="preserve"> </w:t>
                              </w:r>
                            </w:p>
                          </w:tc>
                          <w:tc>
                            <w:tcPr>
                              <w:tcW w:w="75" w:type="dxa"/>
                              <w:vAlign w:val="center"/>
                              <w:hideMark/>
                            </w:tcPr>
                            <w:p w:rsidR="00FF4983" w:rsidRPr="00EA3D68" w:rsidRDefault="00FF4983" w:rsidP="00CF614F">
                              <w:pPr>
                                <w:spacing w:after="0" w:line="240" w:lineRule="auto"/>
                                <w:rPr>
                                  <w:rFonts w:ascii="Verdana" w:eastAsia="Times New Roman" w:hAnsi="Verdana" w:cs="Times New Roman"/>
                                  <w:color w:val="323132"/>
                                  <w:sz w:val="13"/>
                                  <w:szCs w:val="13"/>
                                  <w:lang w:eastAsia="es-ES"/>
                                </w:rPr>
                              </w:pPr>
                              <w:r>
                                <w:rPr>
                                  <w:rFonts w:ascii="Verdana" w:eastAsia="Times New Roman" w:hAnsi="Verdana" w:cs="Times New Roman"/>
                                  <w:noProof/>
                                  <w:color w:val="323132"/>
                                  <w:sz w:val="13"/>
                                  <w:szCs w:val="13"/>
                                  <w:lang w:eastAsia="es-ES"/>
                                </w:rPr>
                                <w:drawing>
                                  <wp:inline distT="0" distB="0" distL="0" distR="0">
                                    <wp:extent cx="95250" cy="7620"/>
                                    <wp:effectExtent l="0" t="0" r="0" b="0"/>
                                    <wp:docPr id="3" name="Imagen 3" descr="http://www.madrimasd.org/comun/images/1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drimasd.org/comun/images/1pix.gif"/>
                                            <pic:cNvPicPr>
                                              <a:picLocks noChangeAspect="1" noChangeArrowheads="1"/>
                                            </pic:cNvPicPr>
                                          </pic:nvPicPr>
                                          <pic:blipFill>
                                            <a:blip r:embed="rId4"/>
                                            <a:srcRect/>
                                            <a:stretch>
                                              <a:fillRect/>
                                            </a:stretch>
                                          </pic:blipFill>
                                          <pic:spPr bwMode="auto">
                                            <a:xfrm>
                                              <a:off x="0" y="0"/>
                                              <a:ext cx="95250" cy="7620"/>
                                            </a:xfrm>
                                            <a:prstGeom prst="rect">
                                              <a:avLst/>
                                            </a:prstGeom>
                                            <a:noFill/>
                                            <a:ln w="9525">
                                              <a:noFill/>
                                              <a:miter lim="800000"/>
                                              <a:headEnd/>
                                              <a:tailEnd/>
                                            </a:ln>
                                          </pic:spPr>
                                        </pic:pic>
                                      </a:graphicData>
                                    </a:graphic>
                                  </wp:inline>
                                </w:drawing>
                              </w:r>
                            </w:p>
                          </w:tc>
                          <w:tc>
                            <w:tcPr>
                              <w:tcW w:w="0" w:type="auto"/>
                              <w:hideMark/>
                            </w:tcPr>
                            <w:p w:rsidR="00FF4983" w:rsidRPr="00EA3D68" w:rsidRDefault="00FF4983" w:rsidP="00CF614F">
                              <w:pPr>
                                <w:spacing w:after="0" w:line="240" w:lineRule="auto"/>
                                <w:rPr>
                                  <w:rFonts w:ascii="Verdana" w:eastAsia="Times New Roman" w:hAnsi="Verdana" w:cs="Times New Roman"/>
                                  <w:color w:val="323132"/>
                                  <w:sz w:val="13"/>
                                  <w:szCs w:val="13"/>
                                  <w:lang w:eastAsia="es-ES"/>
                                </w:rPr>
                              </w:pPr>
                            </w:p>
                          </w:tc>
                        </w:tr>
                      </w:tbl>
                      <w:p w:rsidR="00EA3D68" w:rsidRPr="00EA3D68" w:rsidRDefault="00FF4983" w:rsidP="00CF614F">
                        <w:pPr>
                          <w:spacing w:before="100" w:beforeAutospacing="1" w:after="100" w:afterAutospacing="1" w:line="240" w:lineRule="auto"/>
                          <w:rPr>
                            <w:rFonts w:ascii="Verdana" w:eastAsia="Times New Roman" w:hAnsi="Verdana" w:cs="Times New Roman"/>
                            <w:color w:val="323132"/>
                            <w:sz w:val="13"/>
                            <w:szCs w:val="13"/>
                            <w:lang w:eastAsia="es-ES"/>
                          </w:rPr>
                        </w:pPr>
                        <w:r w:rsidRPr="00EA3D68">
                          <w:rPr>
                            <w:rFonts w:ascii="Verdana" w:eastAsia="Times New Roman" w:hAnsi="Verdana" w:cs="Times New Roman"/>
                            <w:color w:val="323132"/>
                            <w:sz w:val="13"/>
                            <w:szCs w:val="13"/>
                            <w:lang w:eastAsia="es-ES"/>
                          </w:rPr>
                          <w:lastRenderedPageBreak/>
                          <w:br/>
                          <w:t xml:space="preserve">Para el acondicionamiento microbiológico del agua se han desarrollado sistemas basados en colectores cilindro-parabólicos compuestos (CPC) como tecnología solar más adecuada. Dichos colectores permiten un gran aprovechamiento de la radiación solar incidente, al ser ésta recogida de manera óptima mediante una superficie reflectante que la dirige sobre tubos aceptores de vidrio por los que circula el agua a tratar en contacto con el material </w:t>
                        </w:r>
                        <w:proofErr w:type="spellStart"/>
                        <w:r w:rsidRPr="00EA3D68">
                          <w:rPr>
                            <w:rFonts w:ascii="Verdana" w:eastAsia="Times New Roman" w:hAnsi="Verdana" w:cs="Times New Roman"/>
                            <w:color w:val="323132"/>
                            <w:sz w:val="13"/>
                            <w:szCs w:val="13"/>
                            <w:lang w:eastAsia="es-ES"/>
                          </w:rPr>
                          <w:t>fotosensibilizador</w:t>
                        </w:r>
                        <w:proofErr w:type="spellEnd"/>
                        <w:r w:rsidRPr="00EA3D68">
                          <w:rPr>
                            <w:rFonts w:ascii="Verdana" w:eastAsia="Times New Roman" w:hAnsi="Verdana" w:cs="Times New Roman"/>
                            <w:color w:val="323132"/>
                            <w:sz w:val="13"/>
                            <w:szCs w:val="13"/>
                            <w:lang w:eastAsia="es-ES"/>
                          </w:rPr>
                          <w:t xml:space="preserve"> (véase la figura). Los procesos y sistemas desarrollados permiten el tratamiento (discontinuo) de unos 20 L de agua tras un periodo de irradiación solar de 3-5 horas. El objetivo último es suministrar agua suficiente para un consumo doméstico sostenible, de forma autónoma, sin suministro de corriente eléctrica ni de productos químicos adicionales, como se ha comprobado en estudios reales en comunidades rurales aisladas. </w:t>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color w:val="323132"/>
                            <w:sz w:val="13"/>
                            <w:szCs w:val="13"/>
                            <w:lang w:eastAsia="es-ES"/>
                          </w:rPr>
                          <w:br/>
                          <w:t xml:space="preserve">Las diferentes etapas de desarrollo descritas, financiadas por la UE y el </w:t>
                        </w:r>
                        <w:hyperlink r:id="rId9" w:tgtFrame="_blank" w:history="1">
                          <w:r w:rsidRPr="00EA3D68">
                            <w:rPr>
                              <w:rFonts w:ascii="Verdana" w:eastAsia="Times New Roman" w:hAnsi="Verdana" w:cs="Times New Roman"/>
                              <w:color w:val="699671"/>
                              <w:sz w:val="13"/>
                              <w:szCs w:val="13"/>
                              <w:lang w:eastAsia="es-ES"/>
                            </w:rPr>
                            <w:t>MICINN</w:t>
                          </w:r>
                        </w:hyperlink>
                        <w:r w:rsidRPr="00EA3D68">
                          <w:rPr>
                            <w:rFonts w:ascii="Verdana" w:eastAsia="Times New Roman" w:hAnsi="Verdana" w:cs="Times New Roman"/>
                            <w:color w:val="323132"/>
                            <w:sz w:val="13"/>
                            <w:szCs w:val="13"/>
                            <w:lang w:eastAsia="es-ES"/>
                          </w:rPr>
                          <w:t>, se han llevado a cabo en las instalaciones y laboratorios pertenecientes al grupo de investigación UCM GSOLFA (</w:t>
                        </w:r>
                        <w:hyperlink r:id="rId10" w:tgtFrame="_blank" w:history="1">
                          <w:r w:rsidRPr="00EA3D68">
                            <w:rPr>
                              <w:rFonts w:ascii="Verdana" w:eastAsia="Times New Roman" w:hAnsi="Verdana" w:cs="Times New Roman"/>
                              <w:color w:val="699671"/>
                              <w:sz w:val="13"/>
                              <w:szCs w:val="13"/>
                              <w:lang w:eastAsia="es-ES"/>
                            </w:rPr>
                            <w:t xml:space="preserve">Grupo de Sensores </w:t>
                          </w:r>
                          <w:proofErr w:type="spellStart"/>
                          <w:r w:rsidRPr="00EA3D68">
                            <w:rPr>
                              <w:rFonts w:ascii="Verdana" w:eastAsia="Times New Roman" w:hAnsi="Verdana" w:cs="Times New Roman"/>
                              <w:color w:val="699671"/>
                              <w:sz w:val="13"/>
                              <w:szCs w:val="13"/>
                              <w:lang w:eastAsia="es-ES"/>
                            </w:rPr>
                            <w:t>Optoquímicos</w:t>
                          </w:r>
                          <w:proofErr w:type="spellEnd"/>
                          <w:r w:rsidRPr="00EA3D68">
                            <w:rPr>
                              <w:rFonts w:ascii="Verdana" w:eastAsia="Times New Roman" w:hAnsi="Verdana" w:cs="Times New Roman"/>
                              <w:color w:val="699671"/>
                              <w:sz w:val="13"/>
                              <w:szCs w:val="13"/>
                              <w:lang w:eastAsia="es-ES"/>
                            </w:rPr>
                            <w:t xml:space="preserve"> y Fotoquímica Aplicada</w:t>
                          </w:r>
                        </w:hyperlink>
                        <w:r w:rsidRPr="00EA3D68">
                          <w:rPr>
                            <w:rFonts w:ascii="Verdana" w:eastAsia="Times New Roman" w:hAnsi="Verdana" w:cs="Times New Roman"/>
                            <w:color w:val="323132"/>
                            <w:sz w:val="13"/>
                            <w:szCs w:val="13"/>
                            <w:lang w:eastAsia="es-ES"/>
                          </w:rPr>
                          <w:t xml:space="preserve">) en el Dpto. de Química Orgánica I, dirigido por el Prof. G. Orellana y en las que ha participado también de forma destacada el Prof. D. García. </w:t>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color w:val="323132"/>
                            <w:sz w:val="13"/>
                            <w:szCs w:val="13"/>
                            <w:lang w:eastAsia="es-ES"/>
                          </w:rPr>
                          <w:br/>
                        </w:r>
                        <w:r w:rsidRPr="00EA3D68">
                          <w:rPr>
                            <w:rFonts w:ascii="Verdana" w:eastAsia="Times New Roman" w:hAnsi="Verdana" w:cs="Times New Roman"/>
                            <w:b/>
                            <w:bCs/>
                            <w:color w:val="323132"/>
                            <w:sz w:val="13"/>
                            <w:szCs w:val="13"/>
                            <w:lang w:eastAsia="es-ES"/>
                          </w:rPr>
                          <w:t>Autor:</w:t>
                        </w:r>
                        <w:r w:rsidRPr="00EA3D68">
                          <w:rPr>
                            <w:rFonts w:ascii="Verdana" w:eastAsia="Times New Roman" w:hAnsi="Verdana" w:cs="Times New Roman"/>
                            <w:color w:val="323132"/>
                            <w:sz w:val="13"/>
                            <w:szCs w:val="13"/>
                            <w:lang w:eastAsia="es-ES"/>
                          </w:rPr>
                          <w:t xml:space="preserve">   Francisco </w:t>
                        </w:r>
                        <w:proofErr w:type="spellStart"/>
                        <w:r w:rsidRPr="00EA3D68">
                          <w:rPr>
                            <w:rFonts w:ascii="Verdana" w:eastAsia="Times New Roman" w:hAnsi="Verdana" w:cs="Times New Roman"/>
                            <w:color w:val="323132"/>
                            <w:sz w:val="13"/>
                            <w:szCs w:val="13"/>
                            <w:lang w:eastAsia="es-ES"/>
                          </w:rPr>
                          <w:t>Manjón</w:t>
                        </w:r>
                        <w:proofErr w:type="spellEnd"/>
                        <w:r w:rsidRPr="00EA3D68">
                          <w:rPr>
                            <w:rFonts w:ascii="Verdana" w:eastAsia="Times New Roman" w:hAnsi="Verdana" w:cs="Times New Roman"/>
                            <w:color w:val="323132"/>
                            <w:sz w:val="13"/>
                            <w:szCs w:val="13"/>
                            <w:lang w:eastAsia="es-ES"/>
                          </w:rPr>
                          <w:t xml:space="preserve"> Navarro </w:t>
                        </w:r>
                      </w:p>
                    </w:tc>
                  </w:tr>
                </w:tbl>
                <w:p w:rsidR="00FF4983" w:rsidRPr="00EA3D68" w:rsidRDefault="00FF4983" w:rsidP="00CF614F">
                  <w:pPr>
                    <w:spacing w:after="0" w:line="240" w:lineRule="auto"/>
                    <w:rPr>
                      <w:rFonts w:ascii="Verdana" w:eastAsia="Times New Roman" w:hAnsi="Verdana" w:cs="Times New Roman"/>
                      <w:b/>
                      <w:bCs/>
                      <w:color w:val="648E6C"/>
                      <w:sz w:val="26"/>
                      <w:szCs w:val="26"/>
                      <w:lang w:eastAsia="es-ES"/>
                    </w:rPr>
                  </w:pPr>
                </w:p>
              </w:tc>
            </w:tr>
          </w:tbl>
          <w:p w:rsidR="00FF4983" w:rsidRPr="00EA3D68" w:rsidRDefault="00FF4983" w:rsidP="00CF614F">
            <w:pPr>
              <w:spacing w:after="0" w:line="240" w:lineRule="auto"/>
              <w:rPr>
                <w:rFonts w:ascii="Verdana" w:eastAsia="Times New Roman" w:hAnsi="Verdana" w:cs="Times New Roman"/>
                <w:color w:val="323132"/>
                <w:sz w:val="13"/>
                <w:szCs w:val="13"/>
                <w:lang w:eastAsia="es-ES"/>
              </w:rPr>
            </w:pPr>
          </w:p>
        </w:tc>
      </w:tr>
    </w:tbl>
    <w:p w:rsidR="00A93F49" w:rsidRDefault="00A93F49"/>
    <w:sectPr w:rsidR="00A93F49" w:rsidSect="00A93F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F4983"/>
    <w:rsid w:val="00A93F49"/>
    <w:rsid w:val="00FF49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9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4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9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odis.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o.int/es/" TargetMode="External"/><Relationship Id="rId11" Type="http://schemas.openxmlformats.org/officeDocument/2006/relationships/fontTable" Target="fontTable.xml"/><Relationship Id="rId5" Type="http://schemas.openxmlformats.org/officeDocument/2006/relationships/hyperlink" Target="http://www.un.org/es/" TargetMode="External"/><Relationship Id="rId10" Type="http://schemas.openxmlformats.org/officeDocument/2006/relationships/hyperlink" Target="http://www.ucm.es/info/gsolfa/" TargetMode="External"/><Relationship Id="rId4" Type="http://schemas.openxmlformats.org/officeDocument/2006/relationships/image" Target="media/image1.gif"/><Relationship Id="rId9" Type="http://schemas.openxmlformats.org/officeDocument/2006/relationships/hyperlink" Target="http://www.micinn.es/portal/site/MICIN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5180</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2010-05-24T21:12:00Z</dcterms:created>
  <dcterms:modified xsi:type="dcterms:W3CDTF">2010-05-24T21:12:00Z</dcterms:modified>
</cp:coreProperties>
</file>